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58F0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76F79998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13CC6095" w14:textId="77777777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22A1F5D8" w14:textId="77777777" w:rsidR="00D670C1" w:rsidRDefault="00D23893" w:rsidP="00540F25">
      <w:r>
        <w:t xml:space="preserve">Nazwa: </w:t>
      </w:r>
      <w:r w:rsidR="00010BE2">
        <w:t>Burmistrz Gminy Konstancin-Jeziorna</w:t>
      </w:r>
    </w:p>
    <w:p w14:paraId="3A611E69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3AD86BCD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Content>
          <w:r w:rsidR="00010BE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1BAC6028" w14:textId="77777777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3EF1995A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5594DBB9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Content>
          <w:r w:rsidR="00010BE2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4ABE33BB" w14:textId="77777777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DD35982" w14:textId="77777777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301DC27E" w14:textId="77777777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00BB35C4" w14:textId="77777777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290A5973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0D1661EE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2EB79B93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4D829C2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03C6E763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00A76BFA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31E61356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6280A8F3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7CDE6E65" w14:textId="77777777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7C3E0170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71CA237D" w14:textId="77777777" w:rsidR="00981079" w:rsidRPr="008734F3" w:rsidRDefault="00000000" w:rsidP="006C48FA">
      <w:sdt>
        <w:sdtPr>
          <w:rPr>
            <w:lang w:eastAsia="en-US"/>
          </w:rPr>
          <w:id w:val="589667619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72C071B6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5BD74455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6C655C66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0796A80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9B7ADB1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568F20C9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4BE9B5C8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5FEF8FAC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0467A768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178E062B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3E8F5ABD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1C98EA91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316B715A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01E857C6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497C04BF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35CEE79C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5D981C71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F8813E9" w14:textId="77777777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1270AAF6" w14:textId="77777777" w:rsidR="009B0872" w:rsidRDefault="00891E66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2476">
        <w:t>7.1</w:t>
      </w:r>
      <w:r w:rsidR="000B2638">
        <w:t>.</w:t>
      </w:r>
      <w:r w:rsidRPr="00E52476">
        <w:t xml:space="preserve"> </w:t>
      </w:r>
      <w:r w:rsidR="009B0872">
        <w:rPr>
          <w:rFonts w:ascii="Times New Roman" w:hAnsi="Times New Roman" w:cs="Times New Roman"/>
          <w:sz w:val="24"/>
          <w:szCs w:val="24"/>
        </w:rPr>
        <w:t xml:space="preserve">Wnoszę o ujęcie w opracowywanym planie ogólnym gminy Konstancin Jeziorna, na terenie której położony jest Rodzinny Ogród Działkowy „Kabaty” przy ul. Prawdziwka w </w:t>
      </w:r>
      <w:r w:rsidR="009B0872">
        <w:rPr>
          <w:rFonts w:ascii="Times New Roman" w:hAnsi="Times New Roman" w:cs="Times New Roman"/>
          <w:sz w:val="24"/>
          <w:szCs w:val="24"/>
        </w:rPr>
        <w:br/>
        <w:t xml:space="preserve">Kierszku składający się ze 137 działek rodzinnych o łącznej powierzchni ogrodu 5, 0225 ha, numery działek ewidencyjnych: 27/1 i 27/2 obręb 0013 wyżej wskazanych działek strefą planistyczną zieleni i rekreacji, o której mowa w art. 13c ust. 2 pkt 9 ustawy z dnia 27 marca 2003 roku o planowaniu i zagospodarowaniu przestrzennym. </w:t>
      </w:r>
    </w:p>
    <w:p w14:paraId="075B66A1" w14:textId="77777777" w:rsidR="009B0872" w:rsidRDefault="009B0872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pierwszej kolejności podkreślenia wymaga, iż już w samej preambule ustawy z dnia 13 grudnia 2013 roku o rodzinnych ogrodach działkowych wskazano, że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>
        <w:rPr>
          <w:rFonts w:ascii="Times New Roman" w:hAnsi="Times New Roman" w:cs="Times New Roman"/>
          <w:sz w:val="24"/>
          <w:szCs w:val="24"/>
        </w:rPr>
        <w:t>. Ogrodnictwo działkowe jest dziedziną życia społecznego, która w znaczny sposób przyczynia się do zaspokajania socjalnych, rekreacyjnych, a także wypoczynkowych potrzeb lokalnych społeczności o czym będzie mowa w dalszej części niniejszego pisma.</w:t>
      </w:r>
    </w:p>
    <w:p w14:paraId="587CD7FF" w14:textId="77777777" w:rsidR="009B0872" w:rsidRDefault="009B0872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 „Kabaty” powstał w 1973 roku i pełni istotne funkcje w życiu lokalnej społeczności, zaspokajając jej potrzeby wypoczynkowe i rekreacyjne. Użytkownikami działek w tym ROD są całe rodziny. Likwidacja ROD stanowić będzie niepowetowaną stratę dla społeczeństwa, zwłaszcza dla społeczności lokalnej. Ogród ten stanowi dla działkowców oraz członków ich rodzin niezastąpione miejsce wypoczynku i rekreacji. Oznaczenie terenu zajętego przez ogród w opracowywanym planie ogólnym w sposób inny niż strefa zieleni i rekreacji rodzi obawę przyszłej likwidacji tego ogrodu. Rodzinny Ogród Działkowy umożliwia użytkownikom działek prowadzenie ekologicznych upraw owoców i warzyw na własne potrzeby, wypoczynek  i kontakt z przyrodą, aktywizuje seniorów i osoby z niepełnosprawnościami, a także integruje całe rodziny. Działki istniejące od ponad 50 lat w ROD „Kabaty” to efekt pracy pokoleń działkowców, którzy włożyli w działki ogrom wysiłku, czasu i pieniędzy przekształcając dawne nieużytki w tętniące życiem tereny zielone. Działki  nierzadko użytkowane są przez członków rodzin od dwóch-trzech pokoleń, zatem stanowią one dla wielu działkowców nieocenioną wartość sentymentalną. Możliwość spędzania czasu na działce rodzinnej, zarówno w formie wypoczynkowej, jak i przy pracach ogrodniczych poprawia warunki socjalne użytkowników, pomaga rodzinom i osobom w trudnej sytuacji życiowej oraz wyrównuje ich szanse. </w:t>
      </w:r>
    </w:p>
    <w:p w14:paraId="4877439A" w14:textId="77777777" w:rsidR="009B0872" w:rsidRDefault="009B0872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Rodzinny Ogród Działkowy pełni ważną funkcję ekologiczną z uwagi na swoją bioróżnorodność. Na terenie ROD często znajdują się nasadzenia rzadkie lub nawet chronione (w tym cenne i wieloletnie drzewa), których likwidacja stanowiłaby ogromną szkodę dla środowiska naturalnego. Na ogrodzie występuje wiele gatunków ptaków i owadów. Rodzinny Ogród Działkowy „Kabaty”, podobnie jak inne ogrody funkcjonujące na obszarze województwa mazowieckiego, stanowi „zielone płuca” okolicy, jego zieleń nie tylko urozmaica i upiększa wizualnie miejscowość na terenie, której położony jest ogród lecz również przyczynia się do obniżenia temperatury powietrza, co jest szczególnie ważne obecnie, gdy walczymy z globalnym ociepleniem. Zieleń pomaga również oczyszczać powietrze, a jest to funkcja bezcenna wobec zalegającego wszechobecnie smogu. Wreszcie Rodzinny Ogród Działkowy napowietrza okolicę, co jest odczuwane i pożądane przez jego mieszkańców. </w:t>
      </w:r>
    </w:p>
    <w:p w14:paraId="22694F5A" w14:textId="77777777" w:rsidR="009B0872" w:rsidRDefault="009B0872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zatem o ochronę terenu zagospodarowanego przez Rodzinny Ogród Działkowy  „Kabaty” i ujęcie go w opracowywanym planie ogólnym strefą planistyczną zieleni i rekreacji. Błękitno-zielone tereny jakimi są Rodzinne Ogrody Działkowe należy chronić i dbać o nie, chronić przed degradacją i niszczeniem, a wskazanie w planie ogólnym ich przeznaczenia innego niż strefa zielni i rekreacji ten cel zniweczy, bowiem otworzy prostą drogę do ich przyszłej likwidacji. Niezależnie od konieczności podejmowania działań zmierzających do optymalnego zagospodarowania gminy Konstancin Jeziorna, nie wolno tracić z pola widzenia potrzeb wypoczynkowych i rekreacyjnych społeczności, istniejącego już i rozwiniętego ekosystemu, walorów estetycznych zieleni i roli kulturalno-oświatowej, jaką pełnią ogrody. </w:t>
      </w:r>
    </w:p>
    <w:p w14:paraId="3D15F275" w14:textId="77777777" w:rsidR="009B0872" w:rsidRDefault="009B0872" w:rsidP="009B0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wzięcie powyższych argumentów pod uwagę  podczas przyjmowania planu ogólnego dotyczącego uwarunkowań i kierunków zagospodarowania przestrzennego Gminy Konstancin Jeziorna, tak aby zabezpieczyć przyszłość Rodzinnego Ogrodu Działkowego „Kabaty”. </w:t>
      </w:r>
    </w:p>
    <w:p w14:paraId="0E034647" w14:textId="77777777" w:rsidR="00BA4932" w:rsidRDefault="00BA4932" w:rsidP="00BA4932"/>
    <w:p w14:paraId="2EABC81E" w14:textId="77777777" w:rsidR="00891E66" w:rsidRDefault="00891E66" w:rsidP="00891E66"/>
    <w:p w14:paraId="0F28F4D4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314518E5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444B2923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42D8E5A7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5EF170E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10543055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08CEE1DB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7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03BB5226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2B7EA56F" w14:textId="77777777" w:rsidTr="00971A0F">
        <w:tc>
          <w:tcPr>
            <w:tcW w:w="454" w:type="dxa"/>
            <w:vAlign w:val="center"/>
          </w:tcPr>
          <w:p w14:paraId="1275F970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52EEE95F" w14:textId="77777777" w:rsidR="00891E66" w:rsidRPr="00973ABD" w:rsidRDefault="009B0872" w:rsidP="008D2614">
            <w:pPr>
              <w:spacing w:before="0" w:after="0"/>
            </w:pPr>
            <w:r>
              <w:t>Plan ogólny Gminy Konstancin Jeziorna</w:t>
            </w:r>
          </w:p>
        </w:tc>
        <w:tc>
          <w:tcPr>
            <w:tcW w:w="1417" w:type="dxa"/>
          </w:tcPr>
          <w:p w14:paraId="327BB761" w14:textId="77777777" w:rsidR="00DA6EBC" w:rsidRDefault="00DA6EBC" w:rsidP="009B0872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t>141802_5.0013.27/1</w:t>
            </w:r>
          </w:p>
          <w:p w14:paraId="4F36E439" w14:textId="77777777" w:rsidR="001B5304" w:rsidRPr="00DA6EBC" w:rsidRDefault="00DA6EBC" w:rsidP="00DA6EBC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141802_5.0013.27/2</w:t>
            </w:r>
          </w:p>
        </w:tc>
        <w:tc>
          <w:tcPr>
            <w:tcW w:w="1560" w:type="dxa"/>
          </w:tcPr>
          <w:p w14:paraId="07DE2C56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Content>
                <w:r w:rsidR="009B0872">
                  <w:rPr>
                    <w:rFonts w:ascii="MS Gothic" w:eastAsia="MS Gothic" w:hAnsi="MS Gothic" w:hint="eastAsia"/>
                    <w:lang w:eastAsia="en-US"/>
                  </w:rPr>
                  <w:t>x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7157999C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8ACE29E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349D6B97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163558A6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E3EDB7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17969526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06E4992B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0AD4A93E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1B6D5FDB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4E030E1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6640E877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8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63230215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13CC33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7F8DA1E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778A2CC1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2B074BFA" w14:textId="77777777" w:rsidTr="008D2614">
        <w:tc>
          <w:tcPr>
            <w:tcW w:w="454" w:type="dxa"/>
            <w:vAlign w:val="center"/>
          </w:tcPr>
          <w:p w14:paraId="652333DC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12896979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3CA005AC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62067298" w14:textId="77777777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C672CA1" w14:textId="77777777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0D27D630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C509DA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4BBD85BB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40C0444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51FA91E8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14BC5431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7D3FE461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14:paraId="17F6864A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678A77FB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14:paraId="4629D3BE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DACE7A8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172960F7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2979A3CC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6A7239B3" w14:textId="77777777" w:rsidTr="001550EE">
        <w:tc>
          <w:tcPr>
            <w:tcW w:w="415" w:type="dxa"/>
          </w:tcPr>
          <w:p w14:paraId="3A8D8833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62AEE41E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13B4F660" w14:textId="77777777" w:rsidTr="001550EE">
        <w:tc>
          <w:tcPr>
            <w:tcW w:w="415" w:type="dxa"/>
          </w:tcPr>
          <w:p w14:paraId="3B1C69F6" w14:textId="77777777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C19C55A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5C89D16C" w14:textId="77777777" w:rsidTr="001550EE">
        <w:tc>
          <w:tcPr>
            <w:tcW w:w="415" w:type="dxa"/>
          </w:tcPr>
          <w:p w14:paraId="205C6AD6" w14:textId="77777777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47B62CB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3CD69335" w14:textId="77777777" w:rsidTr="001550EE">
        <w:tc>
          <w:tcPr>
            <w:tcW w:w="415" w:type="dxa"/>
          </w:tcPr>
          <w:p w14:paraId="2E34079C" w14:textId="77777777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1D14AA50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9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0EDA316C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63A6B58D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0D8FE0B4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D23893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1701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19C3" w14:textId="77777777" w:rsidR="00DC7B0B" w:rsidRDefault="00DC7B0B" w:rsidP="005F02B9">
      <w:r>
        <w:separator/>
      </w:r>
    </w:p>
    <w:p w14:paraId="2CD8FD45" w14:textId="77777777" w:rsidR="00DC7B0B" w:rsidRDefault="00DC7B0B" w:rsidP="005F02B9"/>
    <w:p w14:paraId="1B791915" w14:textId="77777777" w:rsidR="00DC7B0B" w:rsidRDefault="00DC7B0B" w:rsidP="005F02B9"/>
    <w:p w14:paraId="0FC40C61" w14:textId="77777777" w:rsidR="00DC7B0B" w:rsidRDefault="00DC7B0B"/>
  </w:endnote>
  <w:endnote w:type="continuationSeparator" w:id="0">
    <w:p w14:paraId="11B88AE7" w14:textId="77777777" w:rsidR="00DC7B0B" w:rsidRDefault="00DC7B0B" w:rsidP="005F02B9">
      <w:r>
        <w:continuationSeparator/>
      </w:r>
    </w:p>
    <w:p w14:paraId="6FB58C1E" w14:textId="77777777" w:rsidR="00DC7B0B" w:rsidRDefault="00DC7B0B" w:rsidP="005F02B9"/>
    <w:p w14:paraId="22CD50B0" w14:textId="77777777" w:rsidR="00DC7B0B" w:rsidRDefault="00DC7B0B" w:rsidP="005F02B9"/>
    <w:p w14:paraId="399D3818" w14:textId="77777777" w:rsidR="00DC7B0B" w:rsidRDefault="00DC7B0B"/>
  </w:endnote>
  <w:endnote w:type="continuationNotice" w:id="1">
    <w:p w14:paraId="775AC6EC" w14:textId="77777777" w:rsidR="00DC7B0B" w:rsidRDefault="00DC7B0B">
      <w:pPr>
        <w:spacing w:before="0" w:after="0"/>
      </w:pPr>
    </w:p>
  </w:endnote>
  <w:endnote w:id="2">
    <w:p w14:paraId="1F312734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BB9AAB7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5CD70A7E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40BA5FB6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48F69E16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381B8B15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8">
    <w:p w14:paraId="13B37D59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9">
    <w:p w14:paraId="67DC7534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458F0" w14:textId="77777777" w:rsidR="00662AC5" w:rsidRDefault="00550AE4" w:rsidP="00662AC5">
    <w:pPr>
      <w:pStyle w:val="Stopka"/>
      <w:rPr>
        <w:rFonts w:asciiTheme="minorHAnsi" w:hAnsiTheme="minorHAnsi" w:cs="Calibri"/>
        <w:b/>
        <w:sz w:val="14"/>
        <w:szCs w:val="14"/>
      </w:rPr>
    </w:pPr>
    <w:r>
      <w:rPr>
        <w:rFonts w:cs="Times New Roman"/>
        <w:noProof/>
        <w:sz w:val="24"/>
        <w:szCs w:val="20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7BE0E22" wp14:editId="1130FB9B">
              <wp:simplePos x="0" y="0"/>
              <wp:positionH relativeFrom="column">
                <wp:posOffset>-8255</wp:posOffset>
              </wp:positionH>
              <wp:positionV relativeFrom="paragraph">
                <wp:posOffset>6984</wp:posOffset>
              </wp:positionV>
              <wp:extent cx="6120130" cy="0"/>
              <wp:effectExtent l="0" t="0" r="1270" b="0"/>
              <wp:wrapNone/>
              <wp:docPr id="30569456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6361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65pt;margin-top:.55pt;width:481.9pt;height:0;flip:y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" strokecolor="red">
              <o:lock v:ext="edit" shapetype="f"/>
            </v:shape>
          </w:pict>
        </mc:Fallback>
      </mc:AlternateContent>
    </w:r>
    <w:r w:rsidR="00662AC5">
      <w:rPr>
        <w:rFonts w:asciiTheme="minorHAnsi" w:hAnsiTheme="minorHAnsi" w:cs="Calibri"/>
        <w:b/>
        <w:color w:val="E62A32"/>
        <w:sz w:val="14"/>
        <w:szCs w:val="14"/>
      </w:rPr>
      <w:t>Wydział Urbanistyki i Architektury</w:t>
    </w:r>
  </w:p>
  <w:p w14:paraId="24F4E880" w14:textId="77777777" w:rsidR="00662AC5" w:rsidRDefault="00662AC5" w:rsidP="00662AC5">
    <w:pPr>
      <w:rPr>
        <w:rStyle w:val="Hipercze"/>
        <w:rFonts w:eastAsia="Calibri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Kancelaria (+48 22) 70 17 554 </w:t>
    </w:r>
    <w:hyperlink r:id="rId1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uia@piaseczno.eu</w:t>
      </w:r>
    </w:hyperlink>
  </w:p>
  <w:p w14:paraId="62882CF9" w14:textId="77777777" w:rsidR="00662AC5" w:rsidRDefault="00662AC5" w:rsidP="00662AC5">
    <w:pPr>
      <w:rPr>
        <w:color w:val="1D1D1B"/>
      </w:rPr>
    </w:pPr>
    <w:r>
      <w:rPr>
        <w:rFonts w:asciiTheme="minorHAnsi" w:hAnsiTheme="minorHAnsi" w:cs="Calibri"/>
        <w:color w:val="1D1D1B"/>
        <w:sz w:val="14"/>
        <w:szCs w:val="14"/>
      </w:rPr>
      <w:t>Infolinia (+48 22) 70 17 551</w:t>
    </w:r>
  </w:p>
  <w:p w14:paraId="1D322852" w14:textId="77777777" w:rsidR="00662AC5" w:rsidRDefault="00662AC5" w:rsidP="00662AC5">
    <w:pPr>
      <w:rPr>
        <w:rFonts w:asciiTheme="minorHAnsi" w:hAnsiTheme="minorHAnsi" w:cs="Calibri"/>
        <w:color w:val="1D1D1B"/>
        <w:sz w:val="14"/>
        <w:szCs w:val="14"/>
      </w:rPr>
    </w:pPr>
    <w:r>
      <w:rPr>
        <w:rFonts w:asciiTheme="minorHAnsi" w:hAnsiTheme="minorHAnsi" w:cs="Calibri"/>
        <w:color w:val="1D1D1B"/>
        <w:sz w:val="14"/>
        <w:szCs w:val="14"/>
      </w:rPr>
      <w:t xml:space="preserve">Informacja RODO dostępne na  </w:t>
    </w:r>
    <w:hyperlink r:id="rId2" w:history="1">
      <w:r>
        <w:rPr>
          <w:rStyle w:val="Hipercze"/>
          <w:rFonts w:asciiTheme="minorHAnsi" w:eastAsia="Calibri" w:hAnsiTheme="minorHAnsi" w:cs="Calibri"/>
          <w:sz w:val="14"/>
          <w:szCs w:val="14"/>
        </w:rPr>
        <w:t>www.bip.piaseczno.eu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oraz </w:t>
    </w:r>
    <w:hyperlink r:id="rId3" w:history="1">
      <w:r w:rsidRPr="000B432F">
        <w:rPr>
          <w:rStyle w:val="Hipercze"/>
          <w:rFonts w:asciiTheme="minorHAnsi" w:eastAsia="Calibri" w:hAnsiTheme="minorHAnsi" w:cs="Calibri"/>
          <w:sz w:val="14"/>
          <w:szCs w:val="14"/>
        </w:rPr>
        <w:t>iod@piaseczno.eu</w:t>
      </w:r>
    </w:hyperlink>
    <w:r>
      <w:rPr>
        <w:rFonts w:asciiTheme="minorHAnsi" w:hAnsiTheme="minorHAnsi" w:cs="Calibri"/>
        <w:color w:val="1D1D1B"/>
        <w:sz w:val="14"/>
        <w:szCs w:val="14"/>
      </w:rPr>
      <w:t xml:space="preserve"> </w:t>
    </w:r>
  </w:p>
  <w:p w14:paraId="28419FCB" w14:textId="77777777" w:rsidR="00662AC5" w:rsidRDefault="00662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0D7D" w14:textId="77777777" w:rsidR="00DC7B0B" w:rsidRDefault="00DC7B0B" w:rsidP="005F02B9">
      <w:r>
        <w:separator/>
      </w:r>
    </w:p>
    <w:p w14:paraId="0FFF1FA6" w14:textId="77777777" w:rsidR="00DC7B0B" w:rsidRDefault="00DC7B0B" w:rsidP="005F02B9"/>
    <w:p w14:paraId="496DCF5D" w14:textId="77777777" w:rsidR="00DC7B0B" w:rsidRDefault="00DC7B0B" w:rsidP="005F02B9"/>
    <w:p w14:paraId="14B8F522" w14:textId="77777777" w:rsidR="00DC7B0B" w:rsidRDefault="00DC7B0B"/>
  </w:footnote>
  <w:footnote w:type="continuationSeparator" w:id="0">
    <w:p w14:paraId="428FEE17" w14:textId="77777777" w:rsidR="00DC7B0B" w:rsidRDefault="00DC7B0B" w:rsidP="005F02B9">
      <w:r>
        <w:continuationSeparator/>
      </w:r>
    </w:p>
    <w:p w14:paraId="26ADB7DB" w14:textId="77777777" w:rsidR="00DC7B0B" w:rsidRDefault="00DC7B0B" w:rsidP="005F02B9"/>
    <w:p w14:paraId="71731BAE" w14:textId="77777777" w:rsidR="00DC7B0B" w:rsidRDefault="00DC7B0B" w:rsidP="005F02B9"/>
    <w:p w14:paraId="67F9DB38" w14:textId="77777777" w:rsidR="00DC7B0B" w:rsidRDefault="00DC7B0B"/>
  </w:footnote>
  <w:footnote w:type="continuationNotice" w:id="1">
    <w:p w14:paraId="19E0BE78" w14:textId="77777777" w:rsidR="00DC7B0B" w:rsidRDefault="00DC7B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8D063" w14:textId="77777777" w:rsidR="00662AC5" w:rsidRDefault="00662AC5" w:rsidP="00662AC5"/>
  <w:p w14:paraId="249F3996" w14:textId="77777777" w:rsidR="00662AC5" w:rsidRDefault="00662AC5" w:rsidP="00662AC5">
    <w:pPr>
      <w:ind w:right="282"/>
      <w:rPr>
        <w:rFonts w:ascii="Calibri" w:hAnsi="Calibri" w:cs="Calibri"/>
        <w:b/>
        <w:color w:val="E62A32"/>
        <w:szCs w:val="24"/>
      </w:rPr>
    </w:pPr>
  </w:p>
  <w:p w14:paraId="0B70FE3F" w14:textId="77777777" w:rsidR="00662AC5" w:rsidRDefault="00662AC5" w:rsidP="00662AC5">
    <w:pPr>
      <w:ind w:left="5812" w:right="282"/>
      <w:jc w:val="right"/>
      <w:rPr>
        <w:rFonts w:ascii="Calibri" w:hAnsi="Calibri" w:cs="Calibri"/>
        <w:b/>
        <w:color w:val="E62A32"/>
        <w:szCs w:val="24"/>
      </w:rPr>
    </w:pPr>
  </w:p>
  <w:p w14:paraId="08D666B2" w14:textId="77777777" w:rsidR="00662AC5" w:rsidRPr="00662AC5" w:rsidRDefault="00662AC5" w:rsidP="00662AC5">
    <w:pPr>
      <w:ind w:right="282"/>
      <w:rPr>
        <w:rFonts w:ascii="Calibri" w:hAnsi="Calibri" w:cs="Calibri"/>
        <w:color w:val="1D1D1B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D7441" w14:textId="77777777" w:rsidR="00662AC5" w:rsidRDefault="00662AC5" w:rsidP="00662AC5">
    <w:r>
      <w:rPr>
        <w:noProof/>
        <w:color w:val="A6A6A6" w:themeColor="background1" w:themeShade="A6"/>
        <w:sz w:val="12"/>
        <w:szCs w:val="12"/>
      </w:rPr>
      <w:drawing>
        <wp:anchor distT="0" distB="0" distL="114300" distR="114300" simplePos="0" relativeHeight="251659264" behindDoc="1" locked="0" layoutInCell="1" allowOverlap="1" wp14:anchorId="6624DDC8" wp14:editId="2F5D27B6">
          <wp:simplePos x="0" y="0"/>
          <wp:positionH relativeFrom="column">
            <wp:posOffset>94615</wp:posOffset>
          </wp:positionH>
          <wp:positionV relativeFrom="paragraph">
            <wp:posOffset>203200</wp:posOffset>
          </wp:positionV>
          <wp:extent cx="722630" cy="924560"/>
          <wp:effectExtent l="0" t="0" r="1270" b="8890"/>
          <wp:wrapTight wrapText="bothSides">
            <wp:wrapPolygon edited="0">
              <wp:start x="1139" y="0"/>
              <wp:lineTo x="1139" y="7121"/>
              <wp:lineTo x="2278" y="14242"/>
              <wp:lineTo x="0" y="18247"/>
              <wp:lineTo x="0" y="21363"/>
              <wp:lineTo x="21069" y="21363"/>
              <wp:lineTo x="21069" y="19137"/>
              <wp:lineTo x="18791" y="14242"/>
              <wp:lineTo x="19930" y="7121"/>
              <wp:lineTo x="19930" y="0"/>
              <wp:lineTo x="1139" y="0"/>
            </wp:wrapPolygon>
          </wp:wrapTight>
          <wp:docPr id="9" name="Picture 3" descr="Obraz zawierający Grafika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Obraz zawierający Grafika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819D7B" w14:textId="77777777" w:rsidR="00662AC5" w:rsidRDefault="00662AC5" w:rsidP="00662AC5"/>
  <w:p w14:paraId="0983568C" w14:textId="77777777" w:rsidR="00662AC5" w:rsidRDefault="00662AC5" w:rsidP="00662AC5"/>
  <w:p w14:paraId="0E9BEAB1" w14:textId="77777777" w:rsidR="00662AC5" w:rsidRDefault="00662AC5" w:rsidP="00662AC5"/>
  <w:p w14:paraId="0E8733C3" w14:textId="77777777" w:rsidR="00662AC5" w:rsidRPr="00E802FA" w:rsidRDefault="00662AC5" w:rsidP="00662AC5">
    <w:pPr>
      <w:ind w:left="5812" w:right="282"/>
      <w:jc w:val="right"/>
      <w:rPr>
        <w:rFonts w:ascii="Calibri" w:hAnsi="Calibri" w:cs="Calibri"/>
        <w:sz w:val="17"/>
      </w:rPr>
    </w:pPr>
    <w:r w:rsidRPr="00516333">
      <w:rPr>
        <w:rFonts w:ascii="Calibri" w:hAnsi="Calibri" w:cs="Calibri"/>
        <w:b/>
        <w:color w:val="E62A32"/>
        <w:szCs w:val="24"/>
      </w:rPr>
      <w:t>Urząd Miasta i Gminy Piaseczno</w:t>
    </w:r>
    <w:r w:rsidRPr="00516333">
      <w:rPr>
        <w:rFonts w:ascii="Calibri" w:hAnsi="Calibri" w:cs="Calibri"/>
        <w:b/>
        <w:color w:val="E62A32"/>
        <w:szCs w:val="24"/>
      </w:rPr>
      <w:br/>
    </w:r>
    <w:r w:rsidRPr="00516333">
      <w:rPr>
        <w:rFonts w:ascii="Calibri" w:hAnsi="Calibri" w:cs="Calibri"/>
        <w:color w:val="1D1D1B"/>
        <w:sz w:val="17"/>
      </w:rPr>
      <w:t>ul. Kościuszki 5,</w:t>
    </w:r>
    <w:r w:rsidRPr="00516333">
      <w:rPr>
        <w:rFonts w:ascii="Calibri" w:hAnsi="Calibri" w:cs="Calibri"/>
        <w:sz w:val="17"/>
      </w:rPr>
      <w:t xml:space="preserve"> </w:t>
    </w:r>
    <w:r w:rsidRPr="00516333">
      <w:rPr>
        <w:rFonts w:ascii="Calibri" w:hAnsi="Calibri" w:cs="Calibri"/>
        <w:color w:val="1D1D1B"/>
        <w:sz w:val="17"/>
      </w:rPr>
      <w:t>05-500 Piaseczno</w:t>
    </w:r>
  </w:p>
  <w:p w14:paraId="73D980CD" w14:textId="77777777" w:rsidR="00117887" w:rsidRPr="00E52476" w:rsidRDefault="00550AE4" w:rsidP="00E52476">
    <w:pPr>
      <w:pStyle w:val="OZNPROJEKTUwskazaniedatylubwersjiprojektu"/>
      <w:spacing w:line="240" w:lineRule="auto"/>
      <w:rPr>
        <w:sz w:val="22"/>
        <w:szCs w:val="18"/>
      </w:rPr>
    </w:pPr>
    <w:r>
      <w:rPr>
        <w:rFonts w:ascii="Calibri" w:hAnsi="Calibri" w:cs="Calibri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3C933BB" wp14:editId="78D252C3">
              <wp:simplePos x="0" y="0"/>
              <wp:positionH relativeFrom="column">
                <wp:posOffset>43180</wp:posOffset>
              </wp:positionH>
              <wp:positionV relativeFrom="paragraph">
                <wp:posOffset>77469</wp:posOffset>
              </wp:positionV>
              <wp:extent cx="6120130" cy="0"/>
              <wp:effectExtent l="0" t="0" r="1270" b="0"/>
              <wp:wrapNone/>
              <wp:docPr id="2126747271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16F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3.4pt;margin-top:6.1pt;width:481.9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" strokecolor="red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35032619">
    <w:abstractNumId w:val="8"/>
  </w:num>
  <w:num w:numId="2" w16cid:durableId="1596668904">
    <w:abstractNumId w:val="7"/>
  </w:num>
  <w:num w:numId="3" w16cid:durableId="1512989637">
    <w:abstractNumId w:val="1"/>
  </w:num>
  <w:num w:numId="4" w16cid:durableId="2112630119">
    <w:abstractNumId w:val="11"/>
  </w:num>
  <w:num w:numId="5" w16cid:durableId="981471486">
    <w:abstractNumId w:val="10"/>
  </w:num>
  <w:num w:numId="6" w16cid:durableId="1079016818">
    <w:abstractNumId w:val="9"/>
  </w:num>
  <w:num w:numId="7" w16cid:durableId="728650086">
    <w:abstractNumId w:val="3"/>
  </w:num>
  <w:num w:numId="8" w16cid:durableId="2077048239">
    <w:abstractNumId w:val="12"/>
  </w:num>
  <w:num w:numId="9" w16cid:durableId="1879314646">
    <w:abstractNumId w:val="4"/>
  </w:num>
  <w:num w:numId="10" w16cid:durableId="340864686">
    <w:abstractNumId w:val="13"/>
  </w:num>
  <w:num w:numId="11" w16cid:durableId="1546335678">
    <w:abstractNumId w:val="17"/>
  </w:num>
  <w:num w:numId="12" w16cid:durableId="1775317697">
    <w:abstractNumId w:val="6"/>
  </w:num>
  <w:num w:numId="13" w16cid:durableId="367074390">
    <w:abstractNumId w:val="5"/>
  </w:num>
  <w:num w:numId="14" w16cid:durableId="851991483">
    <w:abstractNumId w:val="16"/>
  </w:num>
  <w:num w:numId="15" w16cid:durableId="296419962">
    <w:abstractNumId w:val="0"/>
  </w:num>
  <w:num w:numId="16" w16cid:durableId="774903165">
    <w:abstractNumId w:val="2"/>
  </w:num>
  <w:num w:numId="17" w16cid:durableId="338507619">
    <w:abstractNumId w:val="15"/>
  </w:num>
  <w:num w:numId="18" w16cid:durableId="20065924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0"/>
  <w:removePersonalInformation/>
  <w:removeDateAndTime/>
  <w:hideSpellingErrors/>
  <w:hideGrammaticalErrors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0BE2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4E80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DFD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2584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5EC5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0FF7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0AE4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2AC5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0872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37BA7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53B0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932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893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6EBC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C7B0B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2B5D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22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43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d@piaseczno.eu" TargetMode="External"/><Relationship Id="rId2" Type="http://schemas.openxmlformats.org/officeDocument/2006/relationships/hyperlink" Target="http://bip.piaseczno.eu/artykul/128/5823/informacja-o-przetwarzaniu-danych-osobowych" TargetMode="External"/><Relationship Id="rId1" Type="http://schemas.openxmlformats.org/officeDocument/2006/relationships/hyperlink" Target="mailto:uia@piaseczno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DF3C-5AFD-4A5C-B969-B55DB29D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2024-08-01T17:03:00Z</dcterms:created>
  <dcterms:modified xsi:type="dcterms:W3CDTF">2024-08-01T17:03:00Z</dcterms:modified>
</cp:coreProperties>
</file>